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AB" w:rsidRDefault="003235AB">
      <w:pPr>
        <w:spacing w:line="53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宋体" w:hint="eastAsia"/>
          <w:bCs/>
          <w:color w:val="000000"/>
          <w:sz w:val="44"/>
          <w:szCs w:val="44"/>
        </w:rPr>
        <w:t>九江学院政府采购电子卖场管理细则（试行）</w:t>
      </w:r>
    </w:p>
    <w:bookmarkEnd w:id="0"/>
    <w:p w:rsidR="003235AB" w:rsidRDefault="003235AB">
      <w:pPr>
        <w:spacing w:line="530" w:lineRule="exact"/>
        <w:rPr>
          <w:rFonts w:ascii="仿宋_GB2312" w:hAnsi="仿宋" w:cs="仿宋_GB2312"/>
        </w:rPr>
      </w:pPr>
    </w:p>
    <w:p w:rsidR="003235AB" w:rsidRDefault="003235AB">
      <w:pPr>
        <w:pStyle w:val="Bodytext10"/>
        <w:spacing w:after="240" w:line="610" w:lineRule="exact"/>
        <w:ind w:firstLine="0"/>
        <w:jc w:val="center"/>
        <w:rPr>
          <w:rFonts w:ascii="黑体" w:eastAsia="黑体" w:hAnsi="黑体"/>
          <w:sz w:val="32"/>
          <w:szCs w:val="32"/>
        </w:rPr>
      </w:pPr>
      <w:r>
        <w:rPr>
          <w:rFonts w:ascii="黑体" w:eastAsia="黑体" w:hAnsi="黑体"/>
          <w:color w:val="000000"/>
          <w:sz w:val="32"/>
          <w:szCs w:val="32"/>
        </w:rPr>
        <w:t>第一章总则</w:t>
      </w:r>
    </w:p>
    <w:p w:rsidR="003235AB" w:rsidRDefault="003235AB">
      <w:pPr>
        <w:pStyle w:val="Bodytext10"/>
        <w:spacing w:line="580" w:lineRule="exact"/>
        <w:ind w:firstLine="640"/>
        <w:jc w:val="both"/>
        <w:rPr>
          <w:rFonts w:ascii="仿宋_GB2312" w:eastAsia="仿宋_GB2312"/>
          <w:sz w:val="32"/>
          <w:szCs w:val="32"/>
        </w:rPr>
      </w:pPr>
      <w:r>
        <w:rPr>
          <w:rFonts w:ascii="仿宋_GB2312" w:eastAsia="仿宋_GB2312" w:hint="eastAsia"/>
          <w:b/>
          <w:bCs/>
          <w:color w:val="000000"/>
          <w:sz w:val="32"/>
          <w:szCs w:val="32"/>
        </w:rPr>
        <w:t>第一条</w:t>
      </w:r>
      <w:r>
        <w:rPr>
          <w:rFonts w:ascii="仿宋_GB2312" w:eastAsia="仿宋_GB2312" w:hint="eastAsia"/>
          <w:color w:val="000000"/>
          <w:sz w:val="32"/>
          <w:szCs w:val="32"/>
        </w:rPr>
        <w:t>为规范九江学院政府采购电子卖场采购行为，提升学校采购效率，降低学校政府采购成本，优化营商环境，根据《中华人民共和国政府采购法》、《中华人民共和国政府采购法实施条例》、《九江学院招标投标及采购管理办法》等有关法律、法规、制度，结合我校实际，制定本管理细则。</w:t>
      </w:r>
    </w:p>
    <w:p w:rsidR="003235AB" w:rsidRDefault="003235AB">
      <w:pPr>
        <w:pStyle w:val="Bodytext10"/>
        <w:spacing w:line="580" w:lineRule="exact"/>
        <w:ind w:firstLine="640"/>
        <w:jc w:val="both"/>
        <w:rPr>
          <w:rFonts w:ascii="仿宋_GB2312" w:eastAsia="仿宋_GB2312"/>
          <w:sz w:val="32"/>
          <w:szCs w:val="32"/>
        </w:rPr>
      </w:pPr>
      <w:r>
        <w:rPr>
          <w:rFonts w:ascii="仿宋_GB2312" w:eastAsia="仿宋_GB2312" w:hint="eastAsia"/>
          <w:b/>
          <w:bCs/>
          <w:color w:val="000000"/>
          <w:sz w:val="32"/>
          <w:szCs w:val="32"/>
        </w:rPr>
        <w:t xml:space="preserve">第二条 </w:t>
      </w:r>
      <w:r>
        <w:rPr>
          <w:rFonts w:ascii="仿宋_GB2312" w:eastAsia="仿宋_GB2312" w:hint="eastAsia"/>
          <w:color w:val="000000"/>
          <w:sz w:val="32"/>
          <w:szCs w:val="32"/>
        </w:rPr>
        <w:t>本办法所称电子卖场是指依托互联网，利用云计算、大数据、移动互联网等技术，按照统一数据标准搭建，落实政府采购政策要求，服务政府采购各方参与主体，实施网上交易和动态监管的信息化服务平台。</w:t>
      </w:r>
    </w:p>
    <w:p w:rsidR="003235AB" w:rsidRDefault="003235AB">
      <w:pPr>
        <w:pStyle w:val="Bodytext10"/>
        <w:tabs>
          <w:tab w:val="left" w:pos="6574"/>
        </w:tabs>
        <w:spacing w:line="580" w:lineRule="exact"/>
        <w:ind w:firstLine="640"/>
        <w:jc w:val="both"/>
        <w:rPr>
          <w:rFonts w:ascii="仿宋_GB2312" w:eastAsia="仿宋_GB2312"/>
          <w:color w:val="000000"/>
          <w:sz w:val="32"/>
          <w:szCs w:val="32"/>
        </w:rPr>
      </w:pPr>
      <w:r>
        <w:rPr>
          <w:rFonts w:ascii="仿宋_GB2312" w:eastAsia="仿宋_GB2312" w:hint="eastAsia"/>
          <w:b/>
          <w:bCs/>
          <w:color w:val="000000"/>
          <w:sz w:val="32"/>
          <w:szCs w:val="32"/>
        </w:rPr>
        <w:t xml:space="preserve">第三条 </w:t>
      </w:r>
      <w:r>
        <w:rPr>
          <w:rFonts w:ascii="仿宋_GB2312" w:eastAsia="仿宋_GB2312" w:hint="eastAsia"/>
          <w:color w:val="000000"/>
          <w:sz w:val="32"/>
          <w:szCs w:val="32"/>
        </w:rPr>
        <w:t>本办法适用于学校各部门（以下统称采购人）通过电子卖场采购政府采购限额标准以下的货物、服务和工程。政府采购限额50万元以下的货物和服务、60万元以下的工程，200万元以下的协议供货（办公家具、电器、自动化设备及电梯）均可纳入电子卖场采购范畴（具体见</w:t>
      </w:r>
      <w:r>
        <w:rPr>
          <w:rFonts w:ascii="仿宋_GB2312" w:eastAsia="仿宋_GB2312" w:hint="eastAsia"/>
          <w:color w:val="000000"/>
          <w:sz w:val="32"/>
          <w:szCs w:val="32"/>
          <w:lang w:val="en-US" w:eastAsia="zh-CN"/>
        </w:rPr>
        <w:t>附件1</w:t>
      </w:r>
      <w:r>
        <w:rPr>
          <w:rFonts w:ascii="仿宋_GB2312" w:eastAsia="仿宋_GB2312" w:hint="eastAsia"/>
          <w:color w:val="000000"/>
          <w:sz w:val="32"/>
          <w:szCs w:val="32"/>
        </w:rPr>
        <w:t>《电子卖场常用政府采购目录》。限额标准随政府标准的调整而自行调整）。</w:t>
      </w:r>
    </w:p>
    <w:p w:rsidR="003235AB" w:rsidRDefault="003235AB">
      <w:pPr>
        <w:pStyle w:val="Bodytext10"/>
        <w:spacing w:line="580" w:lineRule="exact"/>
        <w:ind w:firstLine="640"/>
        <w:jc w:val="both"/>
        <w:rPr>
          <w:rFonts w:ascii="仿宋_GB2312" w:eastAsia="仿宋_GB2312"/>
          <w:sz w:val="32"/>
          <w:szCs w:val="32"/>
        </w:rPr>
      </w:pPr>
      <w:r>
        <w:rPr>
          <w:rFonts w:ascii="仿宋_GB2312" w:eastAsia="仿宋_GB2312" w:hint="eastAsia"/>
          <w:b/>
          <w:bCs/>
          <w:color w:val="000000"/>
          <w:sz w:val="32"/>
          <w:szCs w:val="32"/>
        </w:rPr>
        <w:t xml:space="preserve">第四条 </w:t>
      </w:r>
      <w:r>
        <w:rPr>
          <w:rFonts w:ascii="仿宋_GB2312" w:eastAsia="仿宋_GB2312" w:hint="eastAsia"/>
          <w:color w:val="000000"/>
          <w:sz w:val="32"/>
          <w:szCs w:val="32"/>
        </w:rPr>
        <w:t>电子卖场的交易和监管应遵循公开透明、高效便捷、公平竞争和诚实信用原则。</w:t>
      </w:r>
    </w:p>
    <w:p w:rsidR="003235AB" w:rsidRDefault="003235AB">
      <w:pPr>
        <w:pStyle w:val="Bodytext10"/>
        <w:spacing w:after="240" w:line="610" w:lineRule="exact"/>
        <w:ind w:firstLine="0"/>
        <w:jc w:val="center"/>
        <w:rPr>
          <w:rFonts w:ascii="黑体" w:eastAsia="黑体" w:hAnsi="黑体"/>
          <w:color w:val="000000"/>
          <w:sz w:val="32"/>
          <w:szCs w:val="32"/>
        </w:rPr>
      </w:pPr>
      <w:bookmarkStart w:id="1" w:name="_Hlk119574181"/>
      <w:r>
        <w:rPr>
          <w:rFonts w:ascii="黑体" w:eastAsia="黑体" w:hAnsi="黑体"/>
          <w:color w:val="000000"/>
          <w:sz w:val="32"/>
          <w:szCs w:val="32"/>
        </w:rPr>
        <w:t>第二章职责划分</w:t>
      </w:r>
      <w:r>
        <w:rPr>
          <w:rFonts w:ascii="黑体" w:eastAsia="黑体" w:hAnsi="黑体" w:hint="eastAsia"/>
          <w:color w:val="000000"/>
          <w:sz w:val="32"/>
          <w:szCs w:val="32"/>
        </w:rPr>
        <w:t>及实施标准和范围</w:t>
      </w:r>
    </w:p>
    <w:bookmarkEnd w:id="1"/>
    <w:p w:rsidR="003235AB" w:rsidRDefault="003235AB">
      <w:pPr>
        <w:pStyle w:val="Bodytext10"/>
        <w:spacing w:line="580" w:lineRule="exact"/>
        <w:ind w:firstLine="660"/>
        <w:jc w:val="both"/>
        <w:rPr>
          <w:rFonts w:ascii="仿宋_GB2312" w:eastAsia="仿宋_GB2312"/>
          <w:color w:val="000000"/>
          <w:sz w:val="32"/>
          <w:szCs w:val="32"/>
        </w:rPr>
      </w:pPr>
      <w:r>
        <w:rPr>
          <w:rFonts w:ascii="仿宋_GB2312" w:eastAsia="仿宋_GB2312" w:hint="eastAsia"/>
          <w:b/>
          <w:bCs/>
          <w:color w:val="000000"/>
          <w:sz w:val="32"/>
          <w:szCs w:val="32"/>
        </w:rPr>
        <w:lastRenderedPageBreak/>
        <w:t>第五条</w:t>
      </w:r>
      <w:r>
        <w:rPr>
          <w:rFonts w:ascii="仿宋_GB2312" w:eastAsia="仿宋_GB2312" w:hint="eastAsia"/>
          <w:color w:val="000000"/>
          <w:sz w:val="32"/>
          <w:szCs w:val="32"/>
        </w:rPr>
        <w:t>九江学院电子卖场按《九江学院招标投标及采购管理办法》规定的实施标准和范围分为招投标采购管理办公室组织实施的项目、归口部门组织实施的项目、各部门自行组织实施的项目。</w:t>
      </w:r>
    </w:p>
    <w:p w:rsidR="003235AB" w:rsidRDefault="003235AB">
      <w:pPr>
        <w:pStyle w:val="Bodytext10"/>
        <w:spacing w:line="580" w:lineRule="exact"/>
        <w:ind w:firstLine="660"/>
        <w:jc w:val="both"/>
        <w:rPr>
          <w:rFonts w:ascii="仿宋_GB2312" w:eastAsia="仿宋_GB2312"/>
          <w:color w:val="000000"/>
          <w:sz w:val="32"/>
          <w:szCs w:val="32"/>
          <w:lang w:eastAsia="zh-CN"/>
        </w:rPr>
      </w:pPr>
      <w:r>
        <w:rPr>
          <w:rFonts w:ascii="仿宋_GB2312" w:eastAsia="仿宋_GB2312" w:hint="eastAsia"/>
          <w:b/>
          <w:bCs/>
          <w:color w:val="000000"/>
          <w:sz w:val="32"/>
          <w:szCs w:val="32"/>
        </w:rPr>
        <w:t>第六条</w:t>
      </w:r>
      <w:r>
        <w:rPr>
          <w:rFonts w:ascii="仿宋_GB2312" w:eastAsia="仿宋_GB2312" w:hint="eastAsia"/>
          <w:color w:val="000000"/>
          <w:sz w:val="32"/>
          <w:szCs w:val="32"/>
        </w:rPr>
        <w:t xml:space="preserve"> 招投标采购管理办公室指定专人按规定做好学校账号管理、工作流程及操作权限的配置维护等日常事务。学校各部门指派专人负责本部门的账号管理和操作工作。</w:t>
      </w:r>
    </w:p>
    <w:p w:rsidR="003235AB" w:rsidRDefault="003235AB">
      <w:pPr>
        <w:pStyle w:val="Bodytext10"/>
        <w:spacing w:line="580" w:lineRule="exact"/>
        <w:ind w:firstLine="660"/>
        <w:jc w:val="both"/>
        <w:rPr>
          <w:rFonts w:ascii="仿宋_GB2312" w:eastAsia="仿宋_GB2312"/>
          <w:color w:val="000000"/>
          <w:sz w:val="32"/>
          <w:szCs w:val="32"/>
          <w:lang w:eastAsia="zh-CN"/>
        </w:rPr>
      </w:pPr>
      <w:r>
        <w:rPr>
          <w:rFonts w:ascii="仿宋_GB2312" w:eastAsia="仿宋_GB2312" w:hint="eastAsia"/>
          <w:b/>
          <w:bCs/>
          <w:color w:val="000000"/>
          <w:sz w:val="32"/>
          <w:szCs w:val="32"/>
        </w:rPr>
        <w:t xml:space="preserve">第七条 </w:t>
      </w:r>
      <w:r>
        <w:rPr>
          <w:rFonts w:ascii="仿宋_GB2312" w:eastAsia="仿宋_GB2312" w:hint="eastAsia"/>
          <w:color w:val="000000"/>
          <w:sz w:val="32"/>
          <w:szCs w:val="32"/>
        </w:rPr>
        <w:t>招投标采购管理办公室负责《电子卖场常用政府采购目录》中预算金额在10万元以上的项目和二级品目带“*”号的项目的电子卖场采购工作。二级品目带“*”号不在学校的年度政府采购计划之内的项目一律不予实施。</w:t>
      </w:r>
    </w:p>
    <w:p w:rsidR="003235AB" w:rsidRDefault="003235AB">
      <w:pPr>
        <w:pStyle w:val="Bodytext10"/>
        <w:spacing w:line="580" w:lineRule="exact"/>
        <w:ind w:firstLine="660"/>
        <w:jc w:val="both"/>
        <w:rPr>
          <w:rFonts w:ascii="仿宋_GB2312" w:eastAsia="仿宋_GB2312"/>
          <w:color w:val="000000"/>
          <w:sz w:val="32"/>
          <w:szCs w:val="32"/>
          <w:lang w:eastAsia="zh-CN"/>
        </w:rPr>
      </w:pPr>
      <w:r>
        <w:rPr>
          <w:rFonts w:ascii="仿宋_GB2312" w:eastAsia="仿宋_GB2312" w:hint="eastAsia"/>
          <w:b/>
          <w:bCs/>
          <w:color w:val="000000"/>
          <w:sz w:val="32"/>
          <w:szCs w:val="32"/>
        </w:rPr>
        <w:t>第八条</w:t>
      </w:r>
      <w:r>
        <w:rPr>
          <w:rFonts w:ascii="仿宋_GB2312" w:eastAsia="仿宋_GB2312" w:hint="eastAsia"/>
          <w:color w:val="000000"/>
          <w:sz w:val="32"/>
          <w:szCs w:val="32"/>
        </w:rPr>
        <w:t>资产与设备管理处负责《电子卖场常用政府采购目录》中预算金额1万元至10万元及以下的项目的电子卖场采购工作</w:t>
      </w:r>
      <w:r>
        <w:rPr>
          <w:rFonts w:ascii="仿宋_GB2312" w:eastAsia="仿宋_GB2312" w:hint="eastAsia"/>
          <w:color w:val="000000"/>
          <w:sz w:val="32"/>
          <w:szCs w:val="32"/>
          <w:lang w:eastAsia="zh-CN"/>
        </w:rPr>
        <w:t>。</w:t>
      </w:r>
    </w:p>
    <w:p w:rsidR="003235AB" w:rsidRDefault="003235AB">
      <w:pPr>
        <w:pStyle w:val="Bodytext10"/>
        <w:spacing w:line="580" w:lineRule="exact"/>
        <w:ind w:firstLine="660"/>
        <w:jc w:val="both"/>
        <w:rPr>
          <w:rFonts w:ascii="仿宋_GB2312" w:eastAsia="仿宋_GB2312"/>
          <w:color w:val="000000"/>
          <w:sz w:val="32"/>
          <w:szCs w:val="32"/>
        </w:rPr>
      </w:pPr>
      <w:r>
        <w:rPr>
          <w:rFonts w:ascii="仿宋_GB2312" w:eastAsia="仿宋_GB2312" w:hint="eastAsia"/>
          <w:b/>
          <w:bCs/>
          <w:color w:val="000000"/>
          <w:sz w:val="32"/>
          <w:szCs w:val="32"/>
        </w:rPr>
        <w:t>第九条</w:t>
      </w:r>
      <w:r>
        <w:rPr>
          <w:rFonts w:ascii="仿宋_GB2312" w:eastAsia="仿宋_GB2312" w:hint="eastAsia"/>
          <w:color w:val="000000"/>
          <w:sz w:val="32"/>
          <w:szCs w:val="32"/>
        </w:rPr>
        <w:t>各部门自行负责《电子卖场常用政府采购目录》中预算金额1万元及以下的项目的电子卖场采购工作，二级目录的同一品目一年内采购金额不得超过1万元。</w:t>
      </w:r>
    </w:p>
    <w:p w:rsidR="003235AB" w:rsidRDefault="003235AB">
      <w:pPr>
        <w:pStyle w:val="Bodytext10"/>
        <w:spacing w:after="240" w:line="610" w:lineRule="exact"/>
        <w:ind w:firstLine="0"/>
        <w:jc w:val="center"/>
        <w:rPr>
          <w:rFonts w:ascii="黑体" w:eastAsia="黑体" w:hAnsi="黑体"/>
          <w:color w:val="000000"/>
          <w:sz w:val="32"/>
          <w:szCs w:val="32"/>
        </w:rPr>
      </w:pPr>
      <w:r>
        <w:rPr>
          <w:rFonts w:ascii="黑体" w:eastAsia="黑体" w:hAnsi="黑体"/>
          <w:color w:val="000000"/>
          <w:sz w:val="32"/>
          <w:szCs w:val="32"/>
        </w:rPr>
        <w:t>第</w:t>
      </w:r>
      <w:r>
        <w:rPr>
          <w:rFonts w:ascii="黑体" w:eastAsia="黑体" w:hAnsi="黑体" w:hint="eastAsia"/>
          <w:color w:val="000000"/>
          <w:sz w:val="32"/>
          <w:szCs w:val="32"/>
        </w:rPr>
        <w:t>三</w:t>
      </w:r>
      <w:r>
        <w:rPr>
          <w:rFonts w:ascii="黑体" w:eastAsia="黑体" w:hAnsi="黑体"/>
          <w:color w:val="000000"/>
          <w:sz w:val="32"/>
          <w:szCs w:val="32"/>
        </w:rPr>
        <w:t>章</w:t>
      </w:r>
      <w:r>
        <w:rPr>
          <w:rFonts w:ascii="黑体" w:eastAsia="黑体" w:hAnsi="黑体" w:hint="eastAsia"/>
          <w:color w:val="000000"/>
          <w:sz w:val="32"/>
          <w:szCs w:val="32"/>
        </w:rPr>
        <w:t xml:space="preserve"> 电子卖场采购的实施</w:t>
      </w:r>
    </w:p>
    <w:p w:rsidR="003235AB" w:rsidRDefault="003235AB">
      <w:pPr>
        <w:pStyle w:val="Bodytext10"/>
        <w:spacing w:line="580" w:lineRule="exact"/>
        <w:ind w:firstLine="640"/>
        <w:jc w:val="both"/>
        <w:rPr>
          <w:rFonts w:ascii="仿宋_GB2312" w:eastAsia="仿宋_GB2312"/>
          <w:color w:val="000000"/>
          <w:sz w:val="32"/>
          <w:szCs w:val="32"/>
        </w:rPr>
      </w:pPr>
      <w:r>
        <w:rPr>
          <w:rFonts w:ascii="仿宋_GB2312" w:eastAsia="仿宋_GB2312" w:hint="eastAsia"/>
          <w:b/>
          <w:bCs/>
          <w:color w:val="000000"/>
          <w:sz w:val="32"/>
          <w:szCs w:val="32"/>
        </w:rPr>
        <w:t xml:space="preserve">第十条 </w:t>
      </w:r>
      <w:r>
        <w:rPr>
          <w:rFonts w:ascii="仿宋_GB2312" w:eastAsia="仿宋_GB2312" w:hint="eastAsia"/>
          <w:color w:val="000000"/>
          <w:sz w:val="32"/>
          <w:szCs w:val="32"/>
        </w:rPr>
        <w:t>对于已经通过学校立项的在第七条规定范围内的项目，项目申请部门开展市场调研，落实《政府采购需求管理办法》相关规定，撰写项目采购所需的材料，填写《九江学院项目招标</w:t>
      </w:r>
      <w:r>
        <w:rPr>
          <w:rFonts w:ascii="仿宋_GB2312" w:eastAsia="仿宋_GB2312" w:hint="eastAsia"/>
          <w:color w:val="000000"/>
          <w:sz w:val="32"/>
          <w:szCs w:val="32"/>
        </w:rPr>
        <w:lastRenderedPageBreak/>
        <w:t>采购申请表》，报送招投标采购管理办公室。由招投标采购管理办公室按照《江西省政府采购电子卖场管理暂行办法》</w:t>
      </w:r>
      <w:r>
        <w:rPr>
          <w:rFonts w:ascii="仿宋_GB2312" w:eastAsia="仿宋_GB2312" w:hint="eastAsia"/>
          <w:color w:val="000000"/>
          <w:sz w:val="32"/>
          <w:szCs w:val="32"/>
          <w:lang w:eastAsia="zh-CN"/>
        </w:rPr>
        <w:t>（</w:t>
      </w:r>
      <w:r>
        <w:rPr>
          <w:rFonts w:ascii="仿宋_GB2312" w:eastAsia="仿宋_GB2312" w:hint="eastAsia"/>
          <w:color w:val="000000"/>
          <w:sz w:val="32"/>
          <w:szCs w:val="32"/>
          <w:lang w:val="en-US" w:eastAsia="zh-CN"/>
        </w:rPr>
        <w:t>见附件2</w:t>
      </w:r>
      <w:r>
        <w:rPr>
          <w:rFonts w:ascii="仿宋_GB2312" w:eastAsia="仿宋_GB2312" w:hint="eastAsia"/>
          <w:color w:val="000000"/>
          <w:sz w:val="32"/>
          <w:szCs w:val="32"/>
          <w:lang w:eastAsia="zh-CN"/>
        </w:rPr>
        <w:t>）</w:t>
      </w:r>
      <w:r>
        <w:rPr>
          <w:rFonts w:ascii="仿宋_GB2312" w:eastAsia="仿宋_GB2312" w:hint="eastAsia"/>
          <w:color w:val="000000"/>
          <w:sz w:val="32"/>
          <w:szCs w:val="32"/>
        </w:rPr>
        <w:t>规定结合项目需求材料确定交易方式。项目负责人和招投标采购管理办公室学校账号管理员一同以学校账号实施采购。招投标采购管理办公室学校账号管理员负责电子卖场的组织工作，项目负责人负责采购结果的确认和电子卖场合同签订工作。二级品目带“*”号的项目由资产与设备管理处作为项目申请部门。</w:t>
      </w:r>
    </w:p>
    <w:p w:rsidR="003235AB" w:rsidRDefault="003235AB">
      <w:pPr>
        <w:pStyle w:val="Bodytext10"/>
        <w:spacing w:line="580" w:lineRule="exact"/>
        <w:ind w:firstLine="640"/>
        <w:jc w:val="both"/>
        <w:rPr>
          <w:rFonts w:ascii="仿宋_GB2312" w:eastAsia="仿宋_GB2312"/>
          <w:color w:val="000000"/>
          <w:sz w:val="32"/>
          <w:szCs w:val="32"/>
          <w:lang w:eastAsia="zh-CN"/>
        </w:rPr>
      </w:pPr>
      <w:r>
        <w:rPr>
          <w:rFonts w:ascii="仿宋_GB2312" w:eastAsia="仿宋_GB2312" w:hint="eastAsia"/>
          <w:b/>
          <w:bCs/>
          <w:color w:val="000000"/>
          <w:sz w:val="32"/>
          <w:szCs w:val="32"/>
        </w:rPr>
        <w:t xml:space="preserve">第十一条 </w:t>
      </w:r>
      <w:r>
        <w:rPr>
          <w:rFonts w:ascii="仿宋_GB2312" w:eastAsia="仿宋_GB2312" w:hint="eastAsia"/>
          <w:color w:val="000000"/>
          <w:sz w:val="32"/>
          <w:szCs w:val="32"/>
        </w:rPr>
        <w:t>对于已经通过学校立项的在第八条规定范围内的项目，由项目申请部门向资产与设备管理处提交项目申请。由资产与设备管理处按照《江西省政府采购电子卖场管理暂行办法》规定结合项目需求材料确定交易方式。项目负责人和资产与设备管理处账号管理员一同以资产与设备管理处账号实施采购。资产与设备管理处账号管理员负责电子卖场的组织工作，项目负责人负责采购结果的确认和电子卖场合同签订工作（电子卖场合同时项目具体情况而定）。</w:t>
      </w:r>
    </w:p>
    <w:p w:rsidR="003235AB" w:rsidRDefault="003235AB">
      <w:pPr>
        <w:pStyle w:val="Bodytext10"/>
        <w:spacing w:line="580" w:lineRule="exact"/>
        <w:ind w:firstLine="640"/>
        <w:jc w:val="both"/>
        <w:rPr>
          <w:rFonts w:ascii="仿宋_GB2312" w:eastAsia="仿宋_GB2312"/>
          <w:color w:val="000000"/>
          <w:sz w:val="32"/>
          <w:szCs w:val="32"/>
          <w:lang w:eastAsia="zh-CN"/>
        </w:rPr>
      </w:pPr>
      <w:r>
        <w:rPr>
          <w:rFonts w:ascii="仿宋_GB2312" w:eastAsia="仿宋_GB2312" w:hint="eastAsia"/>
          <w:b/>
          <w:bCs/>
          <w:color w:val="000000"/>
          <w:sz w:val="32"/>
          <w:szCs w:val="32"/>
        </w:rPr>
        <w:t>第十二条</w:t>
      </w:r>
      <w:r>
        <w:rPr>
          <w:rFonts w:ascii="仿宋_GB2312" w:eastAsia="仿宋_GB2312" w:hint="eastAsia"/>
          <w:color w:val="000000"/>
          <w:sz w:val="32"/>
          <w:szCs w:val="32"/>
        </w:rPr>
        <w:t>对于在第九条规定范围内的项目，由各部门的账号管理员自行负责本部门的电子卖场采购工作。</w:t>
      </w:r>
    </w:p>
    <w:p w:rsidR="003235AB" w:rsidRDefault="003235AB">
      <w:pPr>
        <w:pStyle w:val="Bodytext10"/>
        <w:spacing w:line="580" w:lineRule="exact"/>
        <w:ind w:firstLine="640"/>
        <w:jc w:val="both"/>
        <w:rPr>
          <w:rFonts w:ascii="仿宋_GB2312" w:eastAsia="仿宋_GB2312"/>
          <w:color w:val="000000"/>
          <w:sz w:val="32"/>
          <w:szCs w:val="32"/>
          <w:lang w:eastAsia="zh-CN"/>
        </w:rPr>
      </w:pPr>
      <w:r>
        <w:rPr>
          <w:rFonts w:ascii="仿宋_GB2312" w:eastAsia="仿宋_GB2312" w:hint="eastAsia"/>
          <w:b/>
          <w:bCs/>
          <w:color w:val="000000"/>
          <w:sz w:val="32"/>
          <w:szCs w:val="32"/>
        </w:rPr>
        <w:t>第十三条</w:t>
      </w:r>
      <w:r>
        <w:rPr>
          <w:rFonts w:ascii="仿宋_GB2312" w:eastAsia="仿宋_GB2312" w:hint="eastAsia"/>
          <w:color w:val="000000"/>
          <w:sz w:val="32"/>
          <w:szCs w:val="32"/>
        </w:rPr>
        <w:t>电子卖场操作流程以《江西省政府采购电子卖场管理暂行办法》、《单位采购集中目录外产品（不要预算）操作流程》</w:t>
      </w:r>
      <w:r>
        <w:rPr>
          <w:rFonts w:ascii="仿宋_GB2312" w:eastAsia="仿宋_GB2312" w:hint="eastAsia"/>
          <w:color w:val="000000"/>
          <w:sz w:val="32"/>
          <w:szCs w:val="32"/>
          <w:lang w:eastAsia="zh-CN"/>
        </w:rPr>
        <w:t>（</w:t>
      </w:r>
      <w:r>
        <w:rPr>
          <w:rFonts w:ascii="仿宋_GB2312" w:eastAsia="仿宋_GB2312" w:hint="eastAsia"/>
          <w:color w:val="000000"/>
          <w:sz w:val="32"/>
          <w:szCs w:val="32"/>
          <w:lang w:val="en-US" w:eastAsia="zh-CN"/>
        </w:rPr>
        <w:t>见附件3</w:t>
      </w:r>
      <w:r>
        <w:rPr>
          <w:rFonts w:ascii="仿宋_GB2312" w:eastAsia="仿宋_GB2312" w:hint="eastAsia"/>
          <w:color w:val="000000"/>
          <w:sz w:val="32"/>
          <w:szCs w:val="32"/>
          <w:lang w:eastAsia="zh-CN"/>
        </w:rPr>
        <w:t>）</w:t>
      </w:r>
      <w:r>
        <w:rPr>
          <w:rFonts w:ascii="仿宋_GB2312" w:eastAsia="仿宋_GB2312" w:hint="eastAsia"/>
          <w:color w:val="000000"/>
          <w:sz w:val="32"/>
          <w:szCs w:val="32"/>
        </w:rPr>
        <w:t>、《采购人入驻与配置操作指南</w:t>
      </w:r>
      <w:r>
        <w:rPr>
          <w:rFonts w:ascii="仿宋_GB2312" w:eastAsia="仿宋_GB2312" w:hint="eastAsia"/>
          <w:color w:val="000000"/>
          <w:sz w:val="32"/>
          <w:szCs w:val="32"/>
          <w:lang w:eastAsia="zh-CN"/>
        </w:rPr>
        <w:t>》（</w:t>
      </w:r>
      <w:r>
        <w:rPr>
          <w:rFonts w:ascii="仿宋_GB2312" w:eastAsia="仿宋_GB2312" w:hint="eastAsia"/>
          <w:color w:val="000000"/>
          <w:sz w:val="32"/>
          <w:szCs w:val="32"/>
          <w:lang w:val="en-US" w:eastAsia="zh-CN"/>
        </w:rPr>
        <w:t>见附件4</w:t>
      </w:r>
      <w:r>
        <w:rPr>
          <w:rFonts w:ascii="仿宋_GB2312" w:eastAsia="仿宋_GB2312" w:hint="eastAsia"/>
          <w:color w:val="000000"/>
          <w:sz w:val="32"/>
          <w:szCs w:val="32"/>
          <w:lang w:eastAsia="zh-CN"/>
        </w:rPr>
        <w:t>）</w:t>
      </w:r>
      <w:r>
        <w:rPr>
          <w:rFonts w:ascii="仿宋_GB2312" w:eastAsia="仿宋_GB2312" w:hint="eastAsia"/>
          <w:color w:val="000000"/>
          <w:sz w:val="32"/>
          <w:szCs w:val="32"/>
        </w:rPr>
        <w:t>、《公共资源交易网采购计划制作流程与江西省政府采购电子卖</w:t>
      </w:r>
      <w:r>
        <w:rPr>
          <w:rFonts w:ascii="仿宋_GB2312" w:eastAsia="仿宋_GB2312" w:hint="eastAsia"/>
          <w:color w:val="000000"/>
          <w:sz w:val="32"/>
          <w:szCs w:val="32"/>
        </w:rPr>
        <w:lastRenderedPageBreak/>
        <w:t>场采购计划下单流程》</w:t>
      </w:r>
      <w:r>
        <w:rPr>
          <w:rFonts w:ascii="仿宋_GB2312" w:eastAsia="仿宋_GB2312" w:hint="eastAsia"/>
          <w:color w:val="000000"/>
          <w:sz w:val="32"/>
          <w:szCs w:val="32"/>
          <w:lang w:eastAsia="zh-CN"/>
        </w:rPr>
        <w:t>（</w:t>
      </w:r>
      <w:r>
        <w:rPr>
          <w:rFonts w:ascii="仿宋_GB2312" w:eastAsia="仿宋_GB2312" w:hint="eastAsia"/>
          <w:color w:val="000000"/>
          <w:sz w:val="32"/>
          <w:szCs w:val="32"/>
          <w:lang w:val="en-US" w:eastAsia="zh-CN"/>
        </w:rPr>
        <w:t>见附件5</w:t>
      </w:r>
      <w:r>
        <w:rPr>
          <w:rFonts w:ascii="仿宋_GB2312" w:eastAsia="仿宋_GB2312" w:hint="eastAsia"/>
          <w:color w:val="000000"/>
          <w:sz w:val="32"/>
          <w:szCs w:val="32"/>
          <w:lang w:eastAsia="zh-CN"/>
        </w:rPr>
        <w:t>）</w:t>
      </w:r>
      <w:r>
        <w:rPr>
          <w:rFonts w:ascii="仿宋_GB2312" w:eastAsia="仿宋_GB2312" w:hint="eastAsia"/>
          <w:color w:val="000000"/>
          <w:sz w:val="32"/>
          <w:szCs w:val="32"/>
        </w:rPr>
        <w:t>等文件为指导原则执行。</w:t>
      </w:r>
    </w:p>
    <w:p w:rsidR="003235AB" w:rsidRDefault="003235AB">
      <w:pPr>
        <w:pStyle w:val="Bodytext10"/>
        <w:spacing w:after="280" w:line="580" w:lineRule="exact"/>
        <w:ind w:firstLineChars="200" w:firstLine="643"/>
        <w:jc w:val="both"/>
        <w:rPr>
          <w:rFonts w:ascii="仿宋_GB2312" w:eastAsia="仿宋_GB2312"/>
          <w:color w:val="000000"/>
          <w:sz w:val="32"/>
          <w:szCs w:val="32"/>
          <w:lang w:val="en-US" w:eastAsia="zh-CN"/>
        </w:rPr>
      </w:pPr>
      <w:r>
        <w:rPr>
          <w:rFonts w:ascii="仿宋_GB2312" w:eastAsia="仿宋_GB2312" w:hint="eastAsia"/>
          <w:b/>
          <w:bCs/>
          <w:color w:val="000000"/>
          <w:sz w:val="32"/>
          <w:szCs w:val="32"/>
        </w:rPr>
        <w:t>第十四条</w:t>
      </w:r>
      <w:r>
        <w:rPr>
          <w:rFonts w:ascii="仿宋_GB2312" w:eastAsia="仿宋_GB2312" w:hint="eastAsia"/>
          <w:color w:val="000000"/>
          <w:sz w:val="32"/>
          <w:szCs w:val="32"/>
        </w:rPr>
        <w:t>积极鼓励信誉好的供应商入驻电子卖场</w:t>
      </w:r>
      <w:r>
        <w:rPr>
          <w:rFonts w:ascii="仿宋_GB2312" w:eastAsia="仿宋_GB2312" w:hint="eastAsia"/>
          <w:color w:val="000000"/>
          <w:sz w:val="32"/>
          <w:szCs w:val="32"/>
          <w:lang w:eastAsia="zh-CN"/>
        </w:rPr>
        <w:t>，</w:t>
      </w:r>
      <w:r>
        <w:rPr>
          <w:rFonts w:ascii="仿宋_GB2312" w:eastAsia="仿宋_GB2312" w:hint="eastAsia"/>
          <w:color w:val="000000"/>
          <w:sz w:val="32"/>
          <w:szCs w:val="32"/>
          <w:lang w:val="en-US" w:eastAsia="zh-CN"/>
        </w:rPr>
        <w:t>参照</w:t>
      </w:r>
      <w:r>
        <w:rPr>
          <w:rFonts w:ascii="仿宋_GB2312" w:eastAsia="仿宋_GB2312" w:hint="eastAsia"/>
          <w:color w:val="000000"/>
          <w:sz w:val="32"/>
          <w:szCs w:val="32"/>
        </w:rPr>
        <w:t>《供应商入驻操作指南》</w:t>
      </w:r>
      <w:r>
        <w:rPr>
          <w:rFonts w:ascii="仿宋_GB2312" w:eastAsia="仿宋_GB2312" w:hint="eastAsia"/>
          <w:color w:val="000000"/>
          <w:sz w:val="32"/>
          <w:szCs w:val="32"/>
          <w:lang w:eastAsia="zh-CN"/>
        </w:rPr>
        <w:t>（</w:t>
      </w:r>
      <w:r>
        <w:rPr>
          <w:rFonts w:ascii="仿宋_GB2312" w:eastAsia="仿宋_GB2312" w:hint="eastAsia"/>
          <w:color w:val="000000"/>
          <w:sz w:val="32"/>
          <w:szCs w:val="32"/>
          <w:lang w:val="en-US" w:eastAsia="zh-CN"/>
        </w:rPr>
        <w:t>见附件6</w:t>
      </w:r>
      <w:r>
        <w:rPr>
          <w:rFonts w:ascii="仿宋_GB2312" w:eastAsia="仿宋_GB2312" w:hint="eastAsia"/>
          <w:color w:val="000000"/>
          <w:sz w:val="32"/>
          <w:szCs w:val="32"/>
          <w:lang w:eastAsia="zh-CN"/>
        </w:rPr>
        <w:t>）。</w:t>
      </w:r>
    </w:p>
    <w:p w:rsidR="003235AB" w:rsidRDefault="003235AB">
      <w:pPr>
        <w:pStyle w:val="Bodytext10"/>
        <w:spacing w:after="240" w:line="580" w:lineRule="exact"/>
        <w:ind w:firstLine="0"/>
        <w:jc w:val="center"/>
        <w:rPr>
          <w:rFonts w:ascii="黑体" w:eastAsia="黑体" w:hAnsi="黑体"/>
          <w:color w:val="000000"/>
          <w:sz w:val="32"/>
          <w:szCs w:val="32"/>
          <w:lang w:eastAsia="zh-CN"/>
        </w:rPr>
      </w:pPr>
      <w:r>
        <w:rPr>
          <w:rFonts w:ascii="黑体" w:eastAsia="黑体" w:hAnsi="黑体"/>
          <w:color w:val="000000"/>
          <w:sz w:val="32"/>
          <w:szCs w:val="32"/>
        </w:rPr>
        <w:t>第</w:t>
      </w:r>
      <w:r>
        <w:rPr>
          <w:rFonts w:ascii="黑体" w:eastAsia="黑体" w:hAnsi="黑体" w:hint="eastAsia"/>
          <w:color w:val="000000"/>
          <w:sz w:val="32"/>
          <w:szCs w:val="32"/>
        </w:rPr>
        <w:t>四</w:t>
      </w:r>
      <w:r>
        <w:rPr>
          <w:rFonts w:ascii="黑体" w:eastAsia="黑体" w:hAnsi="黑体"/>
          <w:color w:val="000000"/>
          <w:sz w:val="32"/>
          <w:szCs w:val="32"/>
        </w:rPr>
        <w:t>章</w:t>
      </w:r>
      <w:r>
        <w:rPr>
          <w:rFonts w:ascii="黑体" w:eastAsia="黑体" w:hAnsi="黑体" w:hint="eastAsia"/>
          <w:color w:val="000000"/>
          <w:sz w:val="32"/>
          <w:szCs w:val="32"/>
        </w:rPr>
        <w:t xml:space="preserve"> 附则</w:t>
      </w:r>
    </w:p>
    <w:p w:rsidR="003235AB" w:rsidRDefault="003235AB">
      <w:pPr>
        <w:pStyle w:val="Bodytext10"/>
        <w:spacing w:line="580" w:lineRule="exact"/>
        <w:ind w:firstLine="641"/>
        <w:jc w:val="both"/>
        <w:rPr>
          <w:rFonts w:ascii="仿宋_GB2312" w:eastAsia="仿宋_GB2312"/>
          <w:b/>
          <w:bCs/>
          <w:color w:val="000000"/>
          <w:sz w:val="32"/>
          <w:szCs w:val="32"/>
        </w:rPr>
      </w:pPr>
      <w:r>
        <w:rPr>
          <w:rFonts w:ascii="仿宋_GB2312" w:eastAsia="仿宋_GB2312"/>
          <w:b/>
          <w:bCs/>
          <w:color w:val="000000"/>
          <w:sz w:val="32"/>
          <w:szCs w:val="32"/>
        </w:rPr>
        <w:t>第</w:t>
      </w:r>
      <w:r>
        <w:rPr>
          <w:rFonts w:ascii="仿宋_GB2312" w:eastAsia="仿宋_GB2312" w:hint="eastAsia"/>
          <w:b/>
          <w:bCs/>
          <w:color w:val="000000"/>
          <w:sz w:val="32"/>
          <w:szCs w:val="32"/>
        </w:rPr>
        <w:t>十五</w:t>
      </w:r>
      <w:r>
        <w:rPr>
          <w:rFonts w:ascii="仿宋_GB2312" w:eastAsia="仿宋_GB2312"/>
          <w:b/>
          <w:bCs/>
          <w:color w:val="000000"/>
          <w:sz w:val="32"/>
          <w:szCs w:val="32"/>
        </w:rPr>
        <w:t>条</w:t>
      </w:r>
      <w:r>
        <w:rPr>
          <w:rFonts w:ascii="仿宋_GB2312" w:eastAsia="仿宋_GB2312" w:hint="eastAsia"/>
          <w:color w:val="000000"/>
          <w:sz w:val="32"/>
          <w:szCs w:val="32"/>
        </w:rPr>
        <w:t>本管理细则由招投标采购管理办公室负责解释。</w:t>
      </w:r>
    </w:p>
    <w:p w:rsidR="003235AB" w:rsidRDefault="003235AB">
      <w:pPr>
        <w:pStyle w:val="Bodytext10"/>
        <w:spacing w:line="580" w:lineRule="exact"/>
        <w:ind w:firstLine="641"/>
        <w:jc w:val="both"/>
      </w:pPr>
      <w:r>
        <w:rPr>
          <w:rFonts w:ascii="仿宋_GB2312" w:eastAsia="仿宋_GB2312"/>
          <w:b/>
          <w:bCs/>
          <w:color w:val="000000"/>
          <w:sz w:val="32"/>
          <w:szCs w:val="32"/>
        </w:rPr>
        <w:t>第</w:t>
      </w:r>
      <w:r>
        <w:rPr>
          <w:rFonts w:ascii="仿宋_GB2312" w:eastAsia="仿宋_GB2312" w:hint="eastAsia"/>
          <w:b/>
          <w:bCs/>
          <w:color w:val="000000"/>
          <w:sz w:val="32"/>
          <w:szCs w:val="32"/>
        </w:rPr>
        <w:t>十六</w:t>
      </w:r>
      <w:r>
        <w:rPr>
          <w:rFonts w:ascii="仿宋_GB2312" w:eastAsia="仿宋_GB2312"/>
          <w:b/>
          <w:bCs/>
          <w:color w:val="000000"/>
          <w:sz w:val="32"/>
          <w:szCs w:val="32"/>
        </w:rPr>
        <w:t>条</w:t>
      </w:r>
      <w:r>
        <w:rPr>
          <w:rFonts w:ascii="仿宋_GB2312" w:eastAsia="仿宋_GB2312" w:hint="eastAsia"/>
          <w:color w:val="000000"/>
          <w:sz w:val="32"/>
          <w:szCs w:val="32"/>
        </w:rPr>
        <w:t>本管理细则自发布之日起实施。</w:t>
      </w:r>
    </w:p>
    <w:p w:rsidR="003235AB" w:rsidRDefault="003235AB">
      <w:pPr>
        <w:spacing w:line="580" w:lineRule="exact"/>
        <w:rPr>
          <w:rFonts w:ascii="仿宋_GB2312" w:hAnsi="仿宋" w:cs="仿宋_GB2312"/>
        </w:rPr>
      </w:pPr>
    </w:p>
    <w:p w:rsidR="003235AB" w:rsidRDefault="003235AB">
      <w:pPr>
        <w:spacing w:line="580" w:lineRule="atLeast"/>
        <w:ind w:firstLineChars="200" w:firstLine="640"/>
        <w:rPr>
          <w:rFonts w:ascii="仿宋_GB2312" w:hAnsi="仿宋_GB2312" w:cs="仿宋_GB2312"/>
        </w:rPr>
      </w:pPr>
      <w:r>
        <w:rPr>
          <w:rFonts w:ascii="仿宋_GB2312" w:hAnsi="仿宋_GB2312" w:cs="仿宋_GB2312" w:hint="eastAsia"/>
        </w:rPr>
        <w:t>附件：1.《电子卖场常用政府采购目录》</w:t>
      </w:r>
    </w:p>
    <w:p w:rsidR="003235AB" w:rsidRDefault="003235AB">
      <w:pPr>
        <w:spacing w:line="580" w:lineRule="atLeast"/>
        <w:ind w:firstLineChars="500" w:firstLine="1600"/>
        <w:rPr>
          <w:rFonts w:ascii="仿宋_GB2312" w:hAnsi="仿宋_GB2312" w:cs="仿宋_GB2312"/>
        </w:rPr>
      </w:pPr>
      <w:r>
        <w:rPr>
          <w:rFonts w:ascii="仿宋_GB2312" w:hAnsi="仿宋_GB2312" w:cs="仿宋_GB2312" w:hint="eastAsia"/>
        </w:rPr>
        <w:t>2.《江西省政府采购电子卖场管理暂行办法》</w:t>
      </w:r>
    </w:p>
    <w:p w:rsidR="003235AB" w:rsidRDefault="003235AB">
      <w:pPr>
        <w:spacing w:line="580" w:lineRule="atLeast"/>
        <w:ind w:leftChars="500" w:left="1600"/>
        <w:rPr>
          <w:rFonts w:ascii="仿宋_GB2312" w:hAnsi="仿宋_GB2312" w:cs="仿宋_GB2312"/>
        </w:rPr>
      </w:pPr>
      <w:r>
        <w:rPr>
          <w:rFonts w:ascii="仿宋_GB2312" w:hAnsi="仿宋_GB2312" w:cs="仿宋_GB2312" w:hint="eastAsia"/>
        </w:rPr>
        <w:t>3.《单位采购集中采购目录外产品（不要预算）操作流程》</w:t>
      </w:r>
    </w:p>
    <w:p w:rsidR="003235AB" w:rsidRDefault="003235AB">
      <w:pPr>
        <w:spacing w:line="580" w:lineRule="atLeast"/>
        <w:ind w:firstLineChars="500" w:firstLine="1600"/>
        <w:rPr>
          <w:rFonts w:ascii="仿宋_GB2312" w:hAnsi="仿宋_GB2312" w:cs="仿宋_GB2312"/>
        </w:rPr>
      </w:pPr>
      <w:r>
        <w:rPr>
          <w:rFonts w:ascii="仿宋_GB2312" w:hAnsi="仿宋_GB2312" w:cs="仿宋_GB2312" w:hint="eastAsia"/>
        </w:rPr>
        <w:t>4.《采购人入驻与配置操作指南》</w:t>
      </w:r>
    </w:p>
    <w:p w:rsidR="003235AB" w:rsidRDefault="003235AB">
      <w:pPr>
        <w:spacing w:line="580" w:lineRule="atLeast"/>
        <w:ind w:leftChars="500" w:left="1600"/>
        <w:rPr>
          <w:rFonts w:ascii="仿宋_GB2312" w:hAnsi="仿宋_GB2312" w:cs="仿宋_GB2312"/>
        </w:rPr>
      </w:pPr>
      <w:r>
        <w:rPr>
          <w:rFonts w:ascii="仿宋_GB2312" w:hAnsi="仿宋_GB2312" w:cs="仿宋_GB2312" w:hint="eastAsia"/>
        </w:rPr>
        <w:t>5.《公共资源交易网采购计划制作流程与江西省政府采购电子卖场采购计划下单流程》</w:t>
      </w:r>
    </w:p>
    <w:p w:rsidR="003235AB" w:rsidRDefault="003235AB">
      <w:pPr>
        <w:spacing w:line="580" w:lineRule="exact"/>
        <w:ind w:firstLineChars="500" w:firstLine="1600"/>
        <w:rPr>
          <w:rFonts w:ascii="仿宋_GB2312" w:hAnsi="仿宋" w:cs="仿宋_GB2312"/>
        </w:rPr>
      </w:pPr>
      <w:r>
        <w:rPr>
          <w:rFonts w:ascii="仿宋_GB2312" w:hAnsi="仿宋_GB2312" w:cs="仿宋_GB2312" w:hint="eastAsia"/>
        </w:rPr>
        <w:t>6.《供应商入驻操作指南》</w:t>
      </w:r>
    </w:p>
    <w:sectPr w:rsidR="003235AB" w:rsidSect="00A76E4E">
      <w:headerReference w:type="even" r:id="rId7"/>
      <w:footerReference w:type="even" r:id="rId8"/>
      <w:footerReference w:type="default" r:id="rId9"/>
      <w:pgSz w:w="11906" w:h="16838"/>
      <w:pgMar w:top="2098" w:right="1474" w:bottom="1985" w:left="1588" w:header="851" w:footer="1587" w:gutter="0"/>
      <w:pgBorders>
        <w:top w:val="none" w:sz="0" w:space="1" w:color="auto"/>
        <w:left w:val="none" w:sz="0" w:space="4" w:color="auto"/>
        <w:bottom w:val="none" w:sz="0" w:space="1" w:color="auto"/>
        <w:right w:val="none" w:sz="0" w:space="4" w:color="auto"/>
      </w:pgBorders>
      <w:cols w:space="720"/>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2A" w:rsidRDefault="004D162A">
      <w:r>
        <w:separator/>
      </w:r>
    </w:p>
  </w:endnote>
  <w:endnote w:type="continuationSeparator" w:id="0">
    <w:p w:rsidR="004D162A" w:rsidRDefault="004D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hakuyoxingshu7000"/>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AB" w:rsidRDefault="00C30FBB" w:rsidP="00C30FBB">
    <w:pPr>
      <w:pStyle w:val="a6"/>
      <w:spacing w:afterLines="100" w:after="240"/>
      <w:ind w:leftChars="30" w:left="96"/>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22935" cy="230505"/>
              <wp:effectExtent l="4445" t="0" r="0" b="0"/>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5AB" w:rsidRDefault="003235AB">
                          <w:pPr>
                            <w:pStyle w:val="a6"/>
                            <w:rPr>
                              <w:rFonts w:ascii="宋体" w:eastAsia="宋体" w:hAnsi="宋体" w:cs="宋体"/>
                              <w:sz w:val="28"/>
                              <w:szCs w:val="28"/>
                            </w:rPr>
                          </w:pPr>
                          <w:r>
                            <w:rPr>
                              <w:rFonts w:ascii="宋体" w:eastAsia="宋体" w:hAnsi="宋体" w:cs="宋体" w:hint="eastAsia"/>
                              <w:sz w:val="28"/>
                              <w:szCs w:val="28"/>
                            </w:rPr>
                            <w:t xml:space="preserve">— </w:t>
                          </w:r>
                          <w:r w:rsidR="00B45F5A">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B45F5A">
                            <w:rPr>
                              <w:rFonts w:ascii="宋体" w:eastAsia="宋体" w:hAnsi="宋体" w:cs="宋体" w:hint="eastAsia"/>
                              <w:sz w:val="28"/>
                              <w:szCs w:val="28"/>
                            </w:rPr>
                            <w:fldChar w:fldCharType="separate"/>
                          </w:r>
                          <w:r w:rsidR="00C30FBB">
                            <w:rPr>
                              <w:rFonts w:ascii="宋体" w:eastAsia="宋体" w:hAnsi="宋体" w:cs="宋体"/>
                              <w:noProof/>
                              <w:sz w:val="28"/>
                              <w:szCs w:val="28"/>
                            </w:rPr>
                            <w:t>2</w:t>
                          </w:r>
                          <w:r w:rsidR="00B45F5A">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2.15pt;margin-top:0;width:49.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BpuQIAAKcFAAAOAAAAZHJzL2Uyb0RvYy54bWysVM1u1DAQviPxDpbvaX6apJuo2ardbBBS&#10;+ZEKD+BNnI1FYke2u9mCuMIbcOLCnefa52DsbLbbVkgIyMGa2ONv5pv5POcX265FGyoVEzzD/omH&#10;EeWlqBhfZ/j9u8KZYaQ04RVpBacZvqMKX8yfPzsf+pQGohFtRSUCEK7Soc9wo3Wfuq4qG9oRdSJ6&#10;yuGwFrIjGn7l2q0kGQC9a93A82J3ELLqpSipUrCbj4d4bvHrmpb6TV0rqlGbYchN21XadWVWd35O&#10;0rUkfcPKfRrkL7LoCOMQ9ACVE03QrWRPoDpWSqFErU9K0bmirllJLQdg43uP2Nw0pKeWCxRH9Ycy&#10;qf8HW77evJWIVRkOMOKkgxbtvn3dff+5+/EFxaY8Q69S8LrpwU9vr8QW2mypqv5alB8U4mLREL6m&#10;l1KKoaGkgvR8c9M9ujriKAOyGl6JCuKQWy0s0LaWnakdVAMBOrTp7tAautWohM04CJLTCKMSjoJT&#10;L/IiG4Gk0+VeKv2Cig4ZI8MSOm/ByeZaaZMMSScXE4uLgrWt7X7LH2yA47gDoeGqOTNJ2GZ+Srxk&#10;OVvOQicM4qUTennuXBaL0IkL/yzKT/PFIvc/m7h+mDasqig3YSZh+eGfNW4v8VESB2kp0bLKwJmU&#10;lFyvFq1EGwLCLuy3L8iRm/swDVsE4PKIkh+E3lWQOEU8O3PCIoyc5MybOZ6fXCWxFyZhXjykdM04&#10;/XdKaMhwEgXRqKXfcvPs95QbSTumYXS0rMvw7OBEUqPAJa9sazVh7WgflcKkf18KaPfUaKtXI9FR&#10;rHq72gKKEfFKVHegXClAWSBPmHdgNEJ+xGiA2ZFhDsMNo/YlB+2bMTMZcjJWk0F4CRczrDEazYUe&#10;x9FtL9m6AdzpdV3C+yiY1e59DvtXBdPAUthPLjNujv+t1/18nf8CAAD//wMAUEsDBBQABgAIAAAA&#10;IQADX0xN2AAAAAMBAAAPAAAAZHJzL2Rvd25yZXYueG1sTI/BTsMwEETvSP0Haytxo06pVEKIU6FK&#10;XLhRUCVubryNI+x1ZLtp8vcsXOCy0mhGM2/r3eSdGDGmPpCC9aoAgdQG01On4OP95a4EkbImo10g&#10;VDBjgl2zuKl1ZcKV3nA85E5wCaVKK7A5D5WUqbXodVqFAYm9c4heZ5axkybqK5d7J++LYiu97okX&#10;rB5wb7H9Oly8gofpGHBIuMfP89hG28+le52Vul1Oz08gMk75Lww/+IwODTOdwoVMEk4BP5J/L3uP&#10;5RrEScFmuwHZ1PI/e/MNAAD//wMAUEsBAi0AFAAGAAgAAAAhALaDOJL+AAAA4QEAABMAAAAAAAAA&#10;AAAAAAAAAAAAAFtDb250ZW50X1R5cGVzXS54bWxQSwECLQAUAAYACAAAACEAOP0h/9YAAACUAQAA&#10;CwAAAAAAAAAAAAAAAAAvAQAAX3JlbHMvLnJlbHNQSwECLQAUAAYACAAAACEAd1tAabkCAACnBQAA&#10;DgAAAAAAAAAAAAAAAAAuAgAAZHJzL2Uyb0RvYy54bWxQSwECLQAUAAYACAAAACEAA19MTdgAAAAD&#10;AQAADwAAAAAAAAAAAAAAAAATBQAAZHJzL2Rvd25yZXYueG1sUEsFBgAAAAAEAAQA8wAAABgGAAAA&#10;AA==&#10;" filled="f" stroked="f">
              <v:textbox style="mso-fit-shape-to-text:t" inset="0,0,0,0">
                <w:txbxContent>
                  <w:p w:rsidR="003235AB" w:rsidRDefault="003235AB">
                    <w:pPr>
                      <w:pStyle w:val="a6"/>
                      <w:rPr>
                        <w:rFonts w:ascii="宋体" w:eastAsia="宋体" w:hAnsi="宋体" w:cs="宋体"/>
                        <w:sz w:val="28"/>
                        <w:szCs w:val="28"/>
                      </w:rPr>
                    </w:pPr>
                    <w:r>
                      <w:rPr>
                        <w:rFonts w:ascii="宋体" w:eastAsia="宋体" w:hAnsi="宋体" w:cs="宋体" w:hint="eastAsia"/>
                        <w:sz w:val="28"/>
                        <w:szCs w:val="28"/>
                      </w:rPr>
                      <w:t xml:space="preserve">— </w:t>
                    </w:r>
                    <w:r w:rsidR="00B45F5A">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B45F5A">
                      <w:rPr>
                        <w:rFonts w:ascii="宋体" w:eastAsia="宋体" w:hAnsi="宋体" w:cs="宋体" w:hint="eastAsia"/>
                        <w:sz w:val="28"/>
                        <w:szCs w:val="28"/>
                      </w:rPr>
                      <w:fldChar w:fldCharType="separate"/>
                    </w:r>
                    <w:r w:rsidR="00C30FBB">
                      <w:rPr>
                        <w:rFonts w:ascii="宋体" w:eastAsia="宋体" w:hAnsi="宋体" w:cs="宋体"/>
                        <w:noProof/>
                        <w:sz w:val="28"/>
                        <w:szCs w:val="28"/>
                      </w:rPr>
                      <w:t>2</w:t>
                    </w:r>
                    <w:r w:rsidR="00B45F5A">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AB" w:rsidRDefault="00C30FBB">
    <w:pPr>
      <w:pStyle w:val="a6"/>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622935" cy="230505"/>
              <wp:effectExtent l="4445" t="0" r="0" b="0"/>
              <wp:wrapNone/>
              <wp:docPr id="1"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5AB" w:rsidRDefault="003235AB">
                          <w:pPr>
                            <w:pStyle w:val="a6"/>
                            <w:rPr>
                              <w:rFonts w:ascii="宋体" w:eastAsia="宋体" w:hAnsi="宋体" w:cs="宋体"/>
                              <w:sz w:val="28"/>
                              <w:szCs w:val="28"/>
                            </w:rPr>
                          </w:pPr>
                          <w:r>
                            <w:rPr>
                              <w:rFonts w:ascii="宋体" w:eastAsia="宋体" w:hAnsi="宋体" w:cs="宋体" w:hint="eastAsia"/>
                              <w:sz w:val="28"/>
                              <w:szCs w:val="28"/>
                            </w:rPr>
                            <w:t xml:space="preserve">— </w:t>
                          </w:r>
                          <w:r w:rsidR="00B45F5A">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B45F5A">
                            <w:rPr>
                              <w:rFonts w:ascii="宋体" w:eastAsia="宋体" w:hAnsi="宋体" w:cs="宋体" w:hint="eastAsia"/>
                              <w:sz w:val="28"/>
                              <w:szCs w:val="28"/>
                            </w:rPr>
                            <w:fldChar w:fldCharType="separate"/>
                          </w:r>
                          <w:r w:rsidR="00C30FBB">
                            <w:rPr>
                              <w:rFonts w:ascii="宋体" w:eastAsia="宋体" w:hAnsi="宋体" w:cs="宋体"/>
                              <w:noProof/>
                              <w:sz w:val="28"/>
                              <w:szCs w:val="28"/>
                            </w:rPr>
                            <w:t>1</w:t>
                          </w:r>
                          <w:r w:rsidR="00B45F5A">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2.15pt;margin-top:0;width:49.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tuvQIAAK4FAAAOAAAAZHJzL2Uyb0RvYy54bWysVEtu2zAQ3RfoHQjuFX0iOZYQOUgsqyiQ&#10;foC0B6AlyiIqkQLJWEqLbNsbdNVN9z2Xz9EhZdn5bIq2WhAjcvjmzczjnF8MbYO2VComeIr9Ew8j&#10;ygtRMr5J8ccPuTPHSGnCS9IITlN8RxW+WLx8cd53CQ1ELZqSSgQgXCV9l+Ja6y5xXVXUtCXqRHSU&#10;w2ElZEs0/MqNW0rSA3rbuIHnzdxeyLKToqBKwW42HuKFxa8qWuh3VaWoRk2KgZu2q7Tr2qzu4pwk&#10;G0m6mhV7GuQvWLSEcQh6gMqIJuhWsmdQLSukUKLSJ4VoXVFVrKA2B8jG955kc1OTjtpcoDiqO5RJ&#10;/T/Y4u32vUSshN5hxEkLLdp9/7b78Wv38yuKTHn6TiXgddOBnx6uxGBcTaqquxbFJ4W4WNaEb+il&#10;lKKvKSmBnm9uug+ujjjKgKz7N6KEOORWCws0VLI1gFANBOjQprtDa+igUQGbsyCITyOMCjgKTr3I&#10;s9xckkyXO6n0KypaZIwUS+i8BSfba6UNGZJMLiYWFzlrGtv9hj/aAMdxB0LDVXNmSNhmfom9eDVf&#10;zUMnDGYrJ/SyzLnMl6Ezy/2zKDvNlsvMvzdx/TCpWVlSbsJMwvLDP2vcXuKjJA7SUqJhpYEzlJTc&#10;rJeNRFsCws7tZ0sOJ0c39zENWwTI5UlKfhB6V0Hs5LP5mRPmYeTEZ97c8fz4Kp55YRxm+eOUrhmn&#10;/54S6lMcR0E0aulI+klunv2e50aSlmkYHQ1rUzw/OJHEKHDFS9taTVgz2g9KYegfSwHtnhpt9Wok&#10;OopVD+th/zIAzGh5Lco7ELAUIDBQKYw9MGohP2PUwwhJMYcZh1HzmsMTMNNmMuRkrCeD8AIuplhj&#10;NJpLPU6l206yTQ240yO7hGeSMyvhI4f944KhYDPZDzAzdR7+W6/jmF38BgAA//8DAFBLAwQUAAYA&#10;CAAAACEAA19MTdgAAAADAQAADwAAAGRycy9kb3ducmV2LnhtbEyPwU7DMBBE70j9B2srcaNOqVRC&#10;iFOhSly4UVAlbm68jSPsdWS7afL3LFzgstJoRjNv693knRgxpj6QgvWqAIHUBtNTp+Dj/eWuBJGy&#10;JqNdIFQwY4Jds7ipdWXCld5wPOROcAmlSiuwOQ+VlKm16HVahQGJvXOIXmeWsZMm6iuXeyfvi2Ir&#10;ve6JF6wecG+x/TpcvIKH6RhwSLjHz/PYRtvPpXudlbpdTs9PIDJO+S8MP/iMDg0zncKFTBJOAT+S&#10;fy97j+UaxEnBZrsB2dTyP3vzDQAA//8DAFBLAQItABQABgAIAAAAIQC2gziS/gAAAOEBAAATAAAA&#10;AAAAAAAAAAAAAAAAAABbQ29udGVudF9UeXBlc10ueG1sUEsBAi0AFAAGAAgAAAAhADj9If/WAAAA&#10;lAEAAAsAAAAAAAAAAAAAAAAALwEAAF9yZWxzLy5yZWxzUEsBAi0AFAAGAAgAAAAhAKgtm269AgAA&#10;rgUAAA4AAAAAAAAAAAAAAAAALgIAAGRycy9lMm9Eb2MueG1sUEsBAi0AFAAGAAgAAAAhAANfTE3Y&#10;AAAAAwEAAA8AAAAAAAAAAAAAAAAAFwUAAGRycy9kb3ducmV2LnhtbFBLBQYAAAAABAAEAPMAAAAc&#10;BgAAAAA=&#10;" filled="f" stroked="f">
              <v:textbox style="mso-fit-shape-to-text:t" inset="0,0,0,0">
                <w:txbxContent>
                  <w:p w:rsidR="003235AB" w:rsidRDefault="003235AB">
                    <w:pPr>
                      <w:pStyle w:val="a6"/>
                      <w:rPr>
                        <w:rFonts w:ascii="宋体" w:eastAsia="宋体" w:hAnsi="宋体" w:cs="宋体"/>
                        <w:sz w:val="28"/>
                        <w:szCs w:val="28"/>
                      </w:rPr>
                    </w:pPr>
                    <w:r>
                      <w:rPr>
                        <w:rFonts w:ascii="宋体" w:eastAsia="宋体" w:hAnsi="宋体" w:cs="宋体" w:hint="eastAsia"/>
                        <w:sz w:val="28"/>
                        <w:szCs w:val="28"/>
                      </w:rPr>
                      <w:t xml:space="preserve">— </w:t>
                    </w:r>
                    <w:r w:rsidR="00B45F5A">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B45F5A">
                      <w:rPr>
                        <w:rFonts w:ascii="宋体" w:eastAsia="宋体" w:hAnsi="宋体" w:cs="宋体" w:hint="eastAsia"/>
                        <w:sz w:val="28"/>
                        <w:szCs w:val="28"/>
                      </w:rPr>
                      <w:fldChar w:fldCharType="separate"/>
                    </w:r>
                    <w:r w:rsidR="00C30FBB">
                      <w:rPr>
                        <w:rFonts w:ascii="宋体" w:eastAsia="宋体" w:hAnsi="宋体" w:cs="宋体"/>
                        <w:noProof/>
                        <w:sz w:val="28"/>
                        <w:szCs w:val="28"/>
                      </w:rPr>
                      <w:t>1</w:t>
                    </w:r>
                    <w:r w:rsidR="00B45F5A">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2A" w:rsidRDefault="004D162A">
      <w:r>
        <w:separator/>
      </w:r>
    </w:p>
  </w:footnote>
  <w:footnote w:type="continuationSeparator" w:id="0">
    <w:p w:rsidR="004D162A" w:rsidRDefault="004D1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AB" w:rsidRDefault="003235A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57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zMjdmNTY5NDkxY2QxMDA4YjUxMzg4Yjk5MTAyZTgifQ=="/>
  </w:docVars>
  <w:rsids>
    <w:rsidRoot w:val="00A63418"/>
    <w:rsid w:val="00013183"/>
    <w:rsid w:val="000148CD"/>
    <w:rsid w:val="00020877"/>
    <w:rsid w:val="00021927"/>
    <w:rsid w:val="000A5DF9"/>
    <w:rsid w:val="000C3922"/>
    <w:rsid w:val="00125BBE"/>
    <w:rsid w:val="001C7881"/>
    <w:rsid w:val="00234841"/>
    <w:rsid w:val="00245DBB"/>
    <w:rsid w:val="00265EEE"/>
    <w:rsid w:val="002D238F"/>
    <w:rsid w:val="002D5969"/>
    <w:rsid w:val="00320EDB"/>
    <w:rsid w:val="003235AB"/>
    <w:rsid w:val="003503BF"/>
    <w:rsid w:val="00380E31"/>
    <w:rsid w:val="00397EDB"/>
    <w:rsid w:val="003D3892"/>
    <w:rsid w:val="00405277"/>
    <w:rsid w:val="00436C8A"/>
    <w:rsid w:val="00452138"/>
    <w:rsid w:val="00471814"/>
    <w:rsid w:val="00483697"/>
    <w:rsid w:val="004B310B"/>
    <w:rsid w:val="004D162A"/>
    <w:rsid w:val="00507850"/>
    <w:rsid w:val="005247F0"/>
    <w:rsid w:val="00532A13"/>
    <w:rsid w:val="00544337"/>
    <w:rsid w:val="00581D10"/>
    <w:rsid w:val="005E78DA"/>
    <w:rsid w:val="006153B6"/>
    <w:rsid w:val="0062161E"/>
    <w:rsid w:val="00682300"/>
    <w:rsid w:val="006949CC"/>
    <w:rsid w:val="007011DE"/>
    <w:rsid w:val="00701313"/>
    <w:rsid w:val="00711312"/>
    <w:rsid w:val="00726A0F"/>
    <w:rsid w:val="007350A2"/>
    <w:rsid w:val="007469B5"/>
    <w:rsid w:val="007652F6"/>
    <w:rsid w:val="00767585"/>
    <w:rsid w:val="007C162F"/>
    <w:rsid w:val="0087441C"/>
    <w:rsid w:val="00893314"/>
    <w:rsid w:val="008C03CC"/>
    <w:rsid w:val="008D6918"/>
    <w:rsid w:val="008D70B3"/>
    <w:rsid w:val="008E69F6"/>
    <w:rsid w:val="00922B8F"/>
    <w:rsid w:val="00A30BE2"/>
    <w:rsid w:val="00A468D7"/>
    <w:rsid w:val="00A621B4"/>
    <w:rsid w:val="00A63418"/>
    <w:rsid w:val="00A76E4E"/>
    <w:rsid w:val="00AC566E"/>
    <w:rsid w:val="00B40BFF"/>
    <w:rsid w:val="00B45F5A"/>
    <w:rsid w:val="00B82FA3"/>
    <w:rsid w:val="00B97D54"/>
    <w:rsid w:val="00BB3183"/>
    <w:rsid w:val="00BD1CDC"/>
    <w:rsid w:val="00BF4A9F"/>
    <w:rsid w:val="00C13A55"/>
    <w:rsid w:val="00C14BAF"/>
    <w:rsid w:val="00C25AB3"/>
    <w:rsid w:val="00C270DC"/>
    <w:rsid w:val="00C30FBB"/>
    <w:rsid w:val="00CA7ABA"/>
    <w:rsid w:val="00CE3C36"/>
    <w:rsid w:val="00CE78E5"/>
    <w:rsid w:val="00DA4D9B"/>
    <w:rsid w:val="00DF47D6"/>
    <w:rsid w:val="00E17EAF"/>
    <w:rsid w:val="00E74FE6"/>
    <w:rsid w:val="00E909AC"/>
    <w:rsid w:val="00F03F11"/>
    <w:rsid w:val="00F34CCA"/>
    <w:rsid w:val="0190224B"/>
    <w:rsid w:val="07CA77DC"/>
    <w:rsid w:val="07E43105"/>
    <w:rsid w:val="092B07FF"/>
    <w:rsid w:val="0AEB35F4"/>
    <w:rsid w:val="10FE74BD"/>
    <w:rsid w:val="1A53520F"/>
    <w:rsid w:val="1A7607A9"/>
    <w:rsid w:val="1D262462"/>
    <w:rsid w:val="1D8F42AD"/>
    <w:rsid w:val="28B30E4E"/>
    <w:rsid w:val="302D24DA"/>
    <w:rsid w:val="3E01686C"/>
    <w:rsid w:val="3EC12A23"/>
    <w:rsid w:val="41B03A6A"/>
    <w:rsid w:val="54754C21"/>
    <w:rsid w:val="54F17548"/>
    <w:rsid w:val="61B00EF3"/>
    <w:rsid w:val="61CE3AF4"/>
    <w:rsid w:val="623D51C6"/>
    <w:rsid w:val="6DE225E7"/>
    <w:rsid w:val="741377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4E"/>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A76E4E"/>
    <w:pPr>
      <w:jc w:val="left"/>
    </w:pPr>
  </w:style>
  <w:style w:type="paragraph" w:styleId="a4">
    <w:name w:val="Date"/>
    <w:basedOn w:val="a"/>
    <w:next w:val="a"/>
    <w:link w:val="Char"/>
    <w:uiPriority w:val="99"/>
    <w:unhideWhenUsed/>
    <w:rsid w:val="00A76E4E"/>
    <w:pPr>
      <w:ind w:leftChars="2500" w:left="100"/>
    </w:pPr>
  </w:style>
  <w:style w:type="character" w:customStyle="1" w:styleId="Char">
    <w:name w:val="日期 Char"/>
    <w:link w:val="a4"/>
    <w:uiPriority w:val="99"/>
    <w:semiHidden/>
    <w:rsid w:val="00A76E4E"/>
    <w:rPr>
      <w:rFonts w:eastAsia="仿宋_GB2312"/>
      <w:kern w:val="2"/>
      <w:sz w:val="32"/>
      <w:szCs w:val="32"/>
    </w:rPr>
  </w:style>
  <w:style w:type="paragraph" w:styleId="a5">
    <w:name w:val="Balloon Text"/>
    <w:basedOn w:val="a"/>
    <w:link w:val="Char0"/>
    <w:uiPriority w:val="99"/>
    <w:unhideWhenUsed/>
    <w:rsid w:val="00A76E4E"/>
    <w:rPr>
      <w:sz w:val="18"/>
      <w:szCs w:val="18"/>
    </w:rPr>
  </w:style>
  <w:style w:type="character" w:customStyle="1" w:styleId="Char0">
    <w:name w:val="批注框文本 Char"/>
    <w:link w:val="a5"/>
    <w:rsid w:val="00A76E4E"/>
    <w:rPr>
      <w:rFonts w:eastAsia="仿宋_GB2312"/>
      <w:kern w:val="2"/>
      <w:sz w:val="18"/>
      <w:szCs w:val="18"/>
    </w:rPr>
  </w:style>
  <w:style w:type="paragraph" w:styleId="a6">
    <w:name w:val="footer"/>
    <w:basedOn w:val="a"/>
    <w:link w:val="Char1"/>
    <w:uiPriority w:val="99"/>
    <w:unhideWhenUsed/>
    <w:rsid w:val="00A76E4E"/>
    <w:pPr>
      <w:tabs>
        <w:tab w:val="center" w:pos="4153"/>
        <w:tab w:val="right" w:pos="8306"/>
      </w:tabs>
      <w:snapToGrid w:val="0"/>
      <w:jc w:val="left"/>
    </w:pPr>
    <w:rPr>
      <w:sz w:val="18"/>
      <w:szCs w:val="18"/>
    </w:rPr>
  </w:style>
  <w:style w:type="character" w:customStyle="1" w:styleId="Char1">
    <w:name w:val="页脚 Char"/>
    <w:link w:val="a6"/>
    <w:uiPriority w:val="99"/>
    <w:rsid w:val="00A76E4E"/>
    <w:rPr>
      <w:rFonts w:eastAsia="仿宋_GB2312"/>
      <w:kern w:val="2"/>
      <w:sz w:val="18"/>
      <w:szCs w:val="18"/>
    </w:rPr>
  </w:style>
  <w:style w:type="paragraph" w:styleId="a7">
    <w:name w:val="header"/>
    <w:basedOn w:val="a"/>
    <w:link w:val="Char2"/>
    <w:uiPriority w:val="99"/>
    <w:unhideWhenUsed/>
    <w:rsid w:val="00A76E4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sid w:val="00A76E4E"/>
    <w:rPr>
      <w:rFonts w:ascii="Times New Roman" w:eastAsia="宋体" w:hAnsi="Times New Roman" w:cs="Times New Roman"/>
      <w:sz w:val="18"/>
      <w:szCs w:val="18"/>
    </w:rPr>
  </w:style>
  <w:style w:type="table" w:styleId="a8">
    <w:name w:val="Table Grid"/>
    <w:basedOn w:val="a1"/>
    <w:uiPriority w:val="59"/>
    <w:rsid w:val="00A76E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uiPriority w:val="99"/>
    <w:unhideWhenUsed/>
    <w:rsid w:val="00A76E4E"/>
  </w:style>
  <w:style w:type="character" w:customStyle="1" w:styleId="Char10">
    <w:name w:val="页脚 Char1"/>
    <w:rsid w:val="00A76E4E"/>
    <w:rPr>
      <w:rFonts w:ascii="仿宋_GB2312" w:eastAsia="仿宋_GB2312" w:hAnsi="Times New Roman" w:cs="仿宋_GB2312" w:hint="eastAsia"/>
      <w:kern w:val="2"/>
      <w:sz w:val="18"/>
      <w:szCs w:val="18"/>
    </w:rPr>
  </w:style>
  <w:style w:type="character" w:customStyle="1" w:styleId="1">
    <w:name w:val="页脚 字符1"/>
    <w:rsid w:val="00A76E4E"/>
    <w:rPr>
      <w:rFonts w:ascii="仿宋_GB2312" w:eastAsia="仿宋_GB2312" w:hAnsi="Times New Roman" w:cs="仿宋_GB2312" w:hint="eastAsia"/>
      <w:kern w:val="2"/>
      <w:sz w:val="18"/>
      <w:szCs w:val="18"/>
    </w:rPr>
  </w:style>
  <w:style w:type="character" w:customStyle="1" w:styleId="10">
    <w:name w:val="页眉 字符1"/>
    <w:rsid w:val="00A76E4E"/>
    <w:rPr>
      <w:rFonts w:ascii="仿宋_GB2312" w:eastAsia="仿宋_GB2312" w:hAnsi="Times New Roman" w:cs="仿宋_GB2312" w:hint="eastAsia"/>
      <w:kern w:val="2"/>
      <w:sz w:val="18"/>
      <w:szCs w:val="18"/>
    </w:rPr>
  </w:style>
  <w:style w:type="character" w:customStyle="1" w:styleId="Bodytext1">
    <w:name w:val="Body text|1_"/>
    <w:link w:val="Bodytext10"/>
    <w:rsid w:val="00A76E4E"/>
    <w:rPr>
      <w:rFonts w:ascii="宋体" w:hAnsi="宋体" w:cs="宋体"/>
      <w:sz w:val="28"/>
      <w:szCs w:val="28"/>
      <w:lang w:val="zh-TW" w:eastAsia="zh-TW" w:bidi="zh-TW"/>
    </w:rPr>
  </w:style>
  <w:style w:type="paragraph" w:customStyle="1" w:styleId="Bodytext10">
    <w:name w:val="Body text|1"/>
    <w:basedOn w:val="a"/>
    <w:link w:val="Bodytext1"/>
    <w:rsid w:val="00A76E4E"/>
    <w:pPr>
      <w:spacing w:line="451" w:lineRule="auto"/>
      <w:ind w:firstLine="400"/>
      <w:jc w:val="left"/>
    </w:pPr>
    <w:rPr>
      <w:rFonts w:ascii="宋体" w:eastAsia="宋体" w:hAnsi="宋体" w:cs="宋体"/>
      <w:kern w:val="0"/>
      <w:sz w:val="28"/>
      <w:szCs w:val="2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4E"/>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A76E4E"/>
    <w:pPr>
      <w:jc w:val="left"/>
    </w:pPr>
  </w:style>
  <w:style w:type="paragraph" w:styleId="a4">
    <w:name w:val="Date"/>
    <w:basedOn w:val="a"/>
    <w:next w:val="a"/>
    <w:link w:val="Char"/>
    <w:uiPriority w:val="99"/>
    <w:unhideWhenUsed/>
    <w:rsid w:val="00A76E4E"/>
    <w:pPr>
      <w:ind w:leftChars="2500" w:left="100"/>
    </w:pPr>
  </w:style>
  <w:style w:type="character" w:customStyle="1" w:styleId="Char">
    <w:name w:val="日期 Char"/>
    <w:link w:val="a4"/>
    <w:uiPriority w:val="99"/>
    <w:semiHidden/>
    <w:rsid w:val="00A76E4E"/>
    <w:rPr>
      <w:rFonts w:eastAsia="仿宋_GB2312"/>
      <w:kern w:val="2"/>
      <w:sz w:val="32"/>
      <w:szCs w:val="32"/>
    </w:rPr>
  </w:style>
  <w:style w:type="paragraph" w:styleId="a5">
    <w:name w:val="Balloon Text"/>
    <w:basedOn w:val="a"/>
    <w:link w:val="Char0"/>
    <w:uiPriority w:val="99"/>
    <w:unhideWhenUsed/>
    <w:rsid w:val="00A76E4E"/>
    <w:rPr>
      <w:sz w:val="18"/>
      <w:szCs w:val="18"/>
    </w:rPr>
  </w:style>
  <w:style w:type="character" w:customStyle="1" w:styleId="Char0">
    <w:name w:val="批注框文本 Char"/>
    <w:link w:val="a5"/>
    <w:rsid w:val="00A76E4E"/>
    <w:rPr>
      <w:rFonts w:eastAsia="仿宋_GB2312"/>
      <w:kern w:val="2"/>
      <w:sz w:val="18"/>
      <w:szCs w:val="18"/>
    </w:rPr>
  </w:style>
  <w:style w:type="paragraph" w:styleId="a6">
    <w:name w:val="footer"/>
    <w:basedOn w:val="a"/>
    <w:link w:val="Char1"/>
    <w:uiPriority w:val="99"/>
    <w:unhideWhenUsed/>
    <w:rsid w:val="00A76E4E"/>
    <w:pPr>
      <w:tabs>
        <w:tab w:val="center" w:pos="4153"/>
        <w:tab w:val="right" w:pos="8306"/>
      </w:tabs>
      <w:snapToGrid w:val="0"/>
      <w:jc w:val="left"/>
    </w:pPr>
    <w:rPr>
      <w:sz w:val="18"/>
      <w:szCs w:val="18"/>
    </w:rPr>
  </w:style>
  <w:style w:type="character" w:customStyle="1" w:styleId="Char1">
    <w:name w:val="页脚 Char"/>
    <w:link w:val="a6"/>
    <w:uiPriority w:val="99"/>
    <w:rsid w:val="00A76E4E"/>
    <w:rPr>
      <w:rFonts w:eastAsia="仿宋_GB2312"/>
      <w:kern w:val="2"/>
      <w:sz w:val="18"/>
      <w:szCs w:val="18"/>
    </w:rPr>
  </w:style>
  <w:style w:type="paragraph" w:styleId="a7">
    <w:name w:val="header"/>
    <w:basedOn w:val="a"/>
    <w:link w:val="Char2"/>
    <w:uiPriority w:val="99"/>
    <w:unhideWhenUsed/>
    <w:rsid w:val="00A76E4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sid w:val="00A76E4E"/>
    <w:rPr>
      <w:rFonts w:ascii="Times New Roman" w:eastAsia="宋体" w:hAnsi="Times New Roman" w:cs="Times New Roman"/>
      <w:sz w:val="18"/>
      <w:szCs w:val="18"/>
    </w:rPr>
  </w:style>
  <w:style w:type="table" w:styleId="a8">
    <w:name w:val="Table Grid"/>
    <w:basedOn w:val="a1"/>
    <w:uiPriority w:val="59"/>
    <w:rsid w:val="00A76E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uiPriority w:val="99"/>
    <w:unhideWhenUsed/>
    <w:rsid w:val="00A76E4E"/>
  </w:style>
  <w:style w:type="character" w:customStyle="1" w:styleId="Char10">
    <w:name w:val="页脚 Char1"/>
    <w:rsid w:val="00A76E4E"/>
    <w:rPr>
      <w:rFonts w:ascii="仿宋_GB2312" w:eastAsia="仿宋_GB2312" w:hAnsi="Times New Roman" w:cs="仿宋_GB2312" w:hint="eastAsia"/>
      <w:kern w:val="2"/>
      <w:sz w:val="18"/>
      <w:szCs w:val="18"/>
    </w:rPr>
  </w:style>
  <w:style w:type="character" w:customStyle="1" w:styleId="1">
    <w:name w:val="页脚 字符1"/>
    <w:rsid w:val="00A76E4E"/>
    <w:rPr>
      <w:rFonts w:ascii="仿宋_GB2312" w:eastAsia="仿宋_GB2312" w:hAnsi="Times New Roman" w:cs="仿宋_GB2312" w:hint="eastAsia"/>
      <w:kern w:val="2"/>
      <w:sz w:val="18"/>
      <w:szCs w:val="18"/>
    </w:rPr>
  </w:style>
  <w:style w:type="character" w:customStyle="1" w:styleId="10">
    <w:name w:val="页眉 字符1"/>
    <w:rsid w:val="00A76E4E"/>
    <w:rPr>
      <w:rFonts w:ascii="仿宋_GB2312" w:eastAsia="仿宋_GB2312" w:hAnsi="Times New Roman" w:cs="仿宋_GB2312" w:hint="eastAsia"/>
      <w:kern w:val="2"/>
      <w:sz w:val="18"/>
      <w:szCs w:val="18"/>
    </w:rPr>
  </w:style>
  <w:style w:type="character" w:customStyle="1" w:styleId="Bodytext1">
    <w:name w:val="Body text|1_"/>
    <w:link w:val="Bodytext10"/>
    <w:rsid w:val="00A76E4E"/>
    <w:rPr>
      <w:rFonts w:ascii="宋体" w:hAnsi="宋体" w:cs="宋体"/>
      <w:sz w:val="28"/>
      <w:szCs w:val="28"/>
      <w:lang w:val="zh-TW" w:eastAsia="zh-TW" w:bidi="zh-TW"/>
    </w:rPr>
  </w:style>
  <w:style w:type="paragraph" w:customStyle="1" w:styleId="Bodytext10">
    <w:name w:val="Body text|1"/>
    <w:basedOn w:val="a"/>
    <w:link w:val="Bodytext1"/>
    <w:rsid w:val="00A76E4E"/>
    <w:pPr>
      <w:spacing w:line="451" w:lineRule="auto"/>
      <w:ind w:firstLine="400"/>
      <w:jc w:val="left"/>
    </w:pPr>
    <w:rPr>
      <w:rFonts w:ascii="宋体" w:eastAsia="宋体" w:hAnsi="宋体" w:cs="宋体"/>
      <w:kern w:val="0"/>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905</Characters>
  <Application>Microsoft Office Word</Application>
  <DocSecurity>0</DocSecurity>
  <Lines>50</Lines>
  <Paragraphs>30</Paragraphs>
  <ScaleCrop>false</ScaleCrop>
  <Company>Zhuozhengsoft</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somebody</dc:creator>
  <cp:lastModifiedBy>王海霞</cp:lastModifiedBy>
  <cp:revision>2</cp:revision>
  <cp:lastPrinted>2021-06-17T02:07:00Z</cp:lastPrinted>
  <dcterms:created xsi:type="dcterms:W3CDTF">2023-02-11T02:33:00Z</dcterms:created>
  <dcterms:modified xsi:type="dcterms:W3CDTF">2023-02-11T02:33:00Z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02B49B1A7DBA4CF7B515401404F87A83</vt:lpwstr>
  </property>
</Properties>
</file>